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406A7" w14:textId="77777777" w:rsidR="006921CD" w:rsidRPr="005D77A8" w:rsidRDefault="006921CD" w:rsidP="005D7F12">
      <w:pPr>
        <w:jc w:val="both"/>
        <w:rPr>
          <w:b/>
        </w:rPr>
      </w:pPr>
      <w:r>
        <w:rPr>
          <w:b/>
        </w:rPr>
        <w:t>VERDOLAGA</w:t>
      </w:r>
    </w:p>
    <w:p w14:paraId="3EA01C4B" w14:textId="77777777" w:rsidR="006921CD" w:rsidRDefault="006921CD" w:rsidP="006921CD">
      <w:pPr>
        <w:jc w:val="both"/>
        <w:rPr>
          <w:b/>
          <w:i/>
        </w:rPr>
      </w:pPr>
    </w:p>
    <w:p w14:paraId="1F6A4B1B" w14:textId="77777777" w:rsidR="006921CD" w:rsidRPr="0091450E" w:rsidRDefault="006921CD" w:rsidP="006921CD">
      <w:pPr>
        <w:jc w:val="both"/>
        <w:rPr>
          <w:b/>
        </w:rPr>
      </w:pPr>
      <w:r>
        <w:rPr>
          <w:b/>
          <w:i/>
        </w:rPr>
        <w:t xml:space="preserve">Portulaca oleraceae </w:t>
      </w:r>
      <w:r>
        <w:rPr>
          <w:b/>
        </w:rPr>
        <w:t>L.</w:t>
      </w:r>
    </w:p>
    <w:p w14:paraId="4BD006D3" w14:textId="77777777" w:rsidR="006921CD" w:rsidRPr="00964783" w:rsidRDefault="006921CD" w:rsidP="006921CD">
      <w:pPr>
        <w:jc w:val="both"/>
        <w:rPr>
          <w:b/>
          <w:i/>
        </w:rPr>
      </w:pPr>
    </w:p>
    <w:p w14:paraId="06A2B974" w14:textId="77777777" w:rsidR="006921CD" w:rsidRDefault="006921CD" w:rsidP="006921CD">
      <w:pPr>
        <w:jc w:val="both"/>
        <w:rPr>
          <w:b/>
        </w:rPr>
      </w:pPr>
      <w:r>
        <w:rPr>
          <w:b/>
        </w:rPr>
        <w:t>NOMBRE-s VULGAR-es: Verdalaga. Beldroaga.</w:t>
      </w:r>
    </w:p>
    <w:p w14:paraId="2BB140BA" w14:textId="77777777" w:rsidR="006921CD" w:rsidRDefault="006921CD" w:rsidP="006921CD">
      <w:pPr>
        <w:jc w:val="both"/>
        <w:rPr>
          <w:b/>
        </w:rPr>
      </w:pPr>
    </w:p>
    <w:p w14:paraId="4A0CF224" w14:textId="77777777" w:rsidR="006921CD" w:rsidRDefault="006921CD" w:rsidP="006921CD">
      <w:pPr>
        <w:jc w:val="both"/>
        <w:rPr>
          <w:b/>
        </w:rPr>
      </w:pPr>
      <w:r w:rsidRPr="00FF2FFF">
        <w:rPr>
          <w:b/>
        </w:rPr>
        <w:t>FAMILIA:</w:t>
      </w:r>
      <w:r>
        <w:rPr>
          <w:b/>
        </w:rPr>
        <w:t xml:space="preserve"> PORTULACACEAE</w:t>
      </w:r>
    </w:p>
    <w:p w14:paraId="6DB22F5C" w14:textId="77777777" w:rsidR="006921CD" w:rsidRDefault="006921CD" w:rsidP="006921CD">
      <w:pPr>
        <w:jc w:val="both"/>
        <w:rPr>
          <w:b/>
        </w:rPr>
      </w:pPr>
    </w:p>
    <w:p w14:paraId="67CFC5EB" w14:textId="77777777" w:rsidR="006921CD" w:rsidRPr="00DC436E" w:rsidRDefault="006921CD" w:rsidP="006921CD">
      <w:pPr>
        <w:jc w:val="both"/>
        <w:rPr>
          <w:b/>
        </w:rPr>
      </w:pPr>
      <w:r w:rsidRPr="00FF2FFF">
        <w:rPr>
          <w:b/>
        </w:rPr>
        <w:t>Algo de la historia de la planta:</w:t>
      </w:r>
    </w:p>
    <w:p w14:paraId="28E8BEFC" w14:textId="77777777" w:rsidR="006921CD" w:rsidRDefault="006921CD" w:rsidP="006921CD">
      <w:pPr>
        <w:jc w:val="both"/>
      </w:pPr>
      <w:r>
        <w:rPr>
          <w:b/>
        </w:rPr>
        <w:tab/>
      </w:r>
      <w:r>
        <w:t>Planta conocida de los campesinos y pastores de nuestras islas, que han recurrido a ella como refrescante de los calores y para calmar la sed en las largas estancias en los cultivos o con el ganado; también como ingrediente de ensaladas ocasionales, o como antiescorbútica para mejorar las encías sangrantes y fortalecer la dentadura.</w:t>
      </w:r>
    </w:p>
    <w:p w14:paraId="03F391A2" w14:textId="77777777" w:rsidR="006921CD" w:rsidRPr="005A4FC2" w:rsidRDefault="006921CD" w:rsidP="006921CD">
      <w:pPr>
        <w:jc w:val="both"/>
      </w:pPr>
    </w:p>
    <w:p w14:paraId="32269D4A" w14:textId="77777777" w:rsidR="006921CD" w:rsidRPr="003B31E2" w:rsidRDefault="006921CD" w:rsidP="006921CD">
      <w:pPr>
        <w:jc w:val="both"/>
        <w:rPr>
          <w:b/>
        </w:rPr>
      </w:pPr>
      <w:r>
        <w:rPr>
          <w:b/>
        </w:rPr>
        <w:t>Descripción</w:t>
      </w:r>
    </w:p>
    <w:p w14:paraId="0E6CE485" w14:textId="77777777" w:rsidR="006921CD" w:rsidRDefault="006921CD" w:rsidP="006921CD">
      <w:pPr>
        <w:jc w:val="both"/>
      </w:pPr>
      <w:r>
        <w:tab/>
        <w:t>Hierba rastrera, de hasta un cuarto de metro; tallos gruesos, redondos, jugosos, de color verde a rojizos; hojas opuestas, de color verde oscuro, también muy jugosas, gruesas, ovaladas y espatuladas; flores pequeñas amarillas en junio y julio, sólo se abren cuando el sol está en lo más alto.</w:t>
      </w:r>
    </w:p>
    <w:p w14:paraId="0287847B" w14:textId="77777777" w:rsidR="006921CD" w:rsidRPr="006C6A24" w:rsidRDefault="006921CD" w:rsidP="006921CD">
      <w:pPr>
        <w:jc w:val="both"/>
        <w:rPr>
          <w:sz w:val="16"/>
          <w:szCs w:val="16"/>
        </w:rPr>
      </w:pPr>
    </w:p>
    <w:p w14:paraId="23F22512" w14:textId="77777777" w:rsidR="006921CD" w:rsidRDefault="006921CD" w:rsidP="006921CD">
      <w:pPr>
        <w:jc w:val="both"/>
        <w:rPr>
          <w:b/>
        </w:rPr>
      </w:pPr>
      <w:r>
        <w:rPr>
          <w:b/>
        </w:rPr>
        <w:t>Origen y ecología</w:t>
      </w:r>
    </w:p>
    <w:p w14:paraId="1B84FAD6" w14:textId="77777777" w:rsidR="006921CD" w:rsidRDefault="006921CD" w:rsidP="006921CD">
      <w:pPr>
        <w:jc w:val="both"/>
      </w:pPr>
      <w:r>
        <w:tab/>
        <w:t>Puede tener origen europeo y asiático pero se ha extendido a todo el mundo. Introducida. Naturalizada. No amenazada.</w:t>
      </w:r>
    </w:p>
    <w:p w14:paraId="57979F4F" w14:textId="77777777" w:rsidR="006921CD" w:rsidRPr="006C6A24" w:rsidRDefault="006921CD" w:rsidP="006921CD">
      <w:pPr>
        <w:jc w:val="both"/>
        <w:rPr>
          <w:sz w:val="16"/>
          <w:szCs w:val="16"/>
        </w:rPr>
      </w:pPr>
    </w:p>
    <w:p w14:paraId="6EC7830C" w14:textId="77777777" w:rsidR="006921CD" w:rsidRDefault="006921CD" w:rsidP="006921CD">
      <w:pPr>
        <w:jc w:val="both"/>
        <w:rPr>
          <w:b/>
        </w:rPr>
      </w:pPr>
      <w:r>
        <w:rPr>
          <w:b/>
        </w:rPr>
        <w:t>Localización</w:t>
      </w:r>
    </w:p>
    <w:p w14:paraId="76FB4C08" w14:textId="77777777" w:rsidR="006921CD" w:rsidRPr="004037BE" w:rsidRDefault="006921CD" w:rsidP="006921CD">
      <w:pPr>
        <w:jc w:val="both"/>
      </w:pPr>
      <w:r>
        <w:rPr>
          <w:b/>
        </w:rPr>
        <w:tab/>
      </w:r>
      <w:r>
        <w:t>En lugares incultos y cultivados, bordes de caminos y escombreras. En todas las islas: L, F, C, T, P, G, H.</w:t>
      </w:r>
      <w:r>
        <w:rPr>
          <w:b/>
        </w:rPr>
        <w:tab/>
      </w:r>
    </w:p>
    <w:p w14:paraId="21A0C5AB" w14:textId="77777777" w:rsidR="006921CD" w:rsidRPr="006C6A24" w:rsidRDefault="006921CD" w:rsidP="006921CD">
      <w:pPr>
        <w:jc w:val="both"/>
        <w:rPr>
          <w:sz w:val="16"/>
          <w:szCs w:val="16"/>
        </w:rPr>
      </w:pPr>
      <w:r>
        <w:rPr>
          <w:b/>
        </w:rPr>
        <w:tab/>
      </w:r>
    </w:p>
    <w:p w14:paraId="2FCC0737" w14:textId="77777777" w:rsidR="006921CD" w:rsidRPr="003B31E2" w:rsidRDefault="006921CD" w:rsidP="006921CD">
      <w:pPr>
        <w:jc w:val="both"/>
        <w:rPr>
          <w:b/>
        </w:rPr>
      </w:pPr>
      <w:r>
        <w:rPr>
          <w:b/>
        </w:rPr>
        <w:t>Parte utilizada</w:t>
      </w:r>
    </w:p>
    <w:p w14:paraId="413D9781" w14:textId="786C64E8" w:rsidR="006921CD" w:rsidRPr="004037BE" w:rsidRDefault="006921CD" w:rsidP="006921CD">
      <w:pPr>
        <w:jc w:val="both"/>
      </w:pPr>
      <w:r>
        <w:rPr>
          <w:b/>
        </w:rPr>
        <w:tab/>
      </w:r>
      <w:r>
        <w:t>Hojitas y sumidades terminales; hasta las semillas c</w:t>
      </w:r>
      <w:r w:rsidR="00F43292">
        <w:t>uando se consumen como alimento; y también los tallos tiernos.</w:t>
      </w:r>
    </w:p>
    <w:p w14:paraId="72EA177C" w14:textId="77777777" w:rsidR="006921CD" w:rsidRPr="006C6A24" w:rsidRDefault="006921CD" w:rsidP="006921CD">
      <w:pPr>
        <w:jc w:val="both"/>
        <w:rPr>
          <w:sz w:val="16"/>
          <w:szCs w:val="16"/>
        </w:rPr>
      </w:pPr>
    </w:p>
    <w:p w14:paraId="1993F845" w14:textId="7589AC18" w:rsidR="006921CD" w:rsidRDefault="006921CD" w:rsidP="006921CD">
      <w:pPr>
        <w:jc w:val="both"/>
        <w:rPr>
          <w:b/>
        </w:rPr>
      </w:pPr>
      <w:r>
        <w:rPr>
          <w:b/>
        </w:rPr>
        <w:t>Principios activos fundamentales</w:t>
      </w:r>
      <w:r w:rsidR="001343CA">
        <w:rPr>
          <w:b/>
        </w:rPr>
        <w:t xml:space="preserve"> y nutrientes:</w:t>
      </w:r>
    </w:p>
    <w:p w14:paraId="5CA82B3B" w14:textId="43D3A966" w:rsidR="006921CD" w:rsidRPr="00815DC8" w:rsidRDefault="006921CD" w:rsidP="006921CD">
      <w:pPr>
        <w:numPr>
          <w:ilvl w:val="0"/>
          <w:numId w:val="2"/>
        </w:numPr>
        <w:jc w:val="both"/>
        <w:rPr>
          <w:b/>
        </w:rPr>
      </w:pPr>
      <w:r>
        <w:t>Ácidos grasos</w:t>
      </w:r>
      <w:r w:rsidR="006741F2">
        <w:t xml:space="preserve"> omega3-omega6 en sus hojas, tallos y flores o semillas; mayor proporción de omega3 en las hojas que en los tallos o flores, mientras que en estos últimos prevalecen los omega6.</w:t>
      </w:r>
      <w:r w:rsidR="00F81C94">
        <w:t xml:space="preserve"> Probablemente el vegetal de hoja verde con un contenido más elevado en omega3.</w:t>
      </w:r>
    </w:p>
    <w:p w14:paraId="08129FAD" w14:textId="0D34CDF6" w:rsidR="00815DC8" w:rsidRPr="006921CD" w:rsidRDefault="00815DC8" w:rsidP="006921CD">
      <w:pPr>
        <w:numPr>
          <w:ilvl w:val="0"/>
          <w:numId w:val="2"/>
        </w:numPr>
        <w:jc w:val="both"/>
        <w:rPr>
          <w:b/>
        </w:rPr>
      </w:pPr>
      <w:r>
        <w:t>Terpenoides</w:t>
      </w:r>
      <w:r w:rsidR="00AC3826">
        <w:t>: portulósidos A, B.</w:t>
      </w:r>
    </w:p>
    <w:p w14:paraId="3A8F712B" w14:textId="079EC2A7" w:rsidR="006921CD" w:rsidRPr="00815DC8" w:rsidRDefault="00815DC8" w:rsidP="006921CD">
      <w:pPr>
        <w:numPr>
          <w:ilvl w:val="0"/>
          <w:numId w:val="2"/>
        </w:numPr>
        <w:jc w:val="both"/>
        <w:rPr>
          <w:b/>
        </w:rPr>
      </w:pPr>
      <w:r>
        <w:t>Polisacáridos mucilaginosos.</w:t>
      </w:r>
    </w:p>
    <w:p w14:paraId="5DFD9C43" w14:textId="5AB0AC82" w:rsidR="00815DC8" w:rsidRPr="006921CD" w:rsidRDefault="00815DC8" w:rsidP="006921CD">
      <w:pPr>
        <w:numPr>
          <w:ilvl w:val="0"/>
          <w:numId w:val="2"/>
        </w:numPr>
        <w:jc w:val="both"/>
        <w:rPr>
          <w:b/>
        </w:rPr>
      </w:pPr>
      <w:r>
        <w:t>Aminoácidos.</w:t>
      </w:r>
    </w:p>
    <w:p w14:paraId="2BF54654" w14:textId="33B9A3B5" w:rsidR="006921CD" w:rsidRPr="00AC3826" w:rsidRDefault="006921CD" w:rsidP="006921CD">
      <w:pPr>
        <w:numPr>
          <w:ilvl w:val="0"/>
          <w:numId w:val="2"/>
        </w:numPr>
        <w:jc w:val="both"/>
        <w:rPr>
          <w:b/>
        </w:rPr>
      </w:pPr>
      <w:r>
        <w:t>Flavonoides</w:t>
      </w:r>
      <w:r w:rsidR="00B41D3B">
        <w:t>: kaempferol, myricetin, luteolin, apigenin,</w:t>
      </w:r>
      <w:r w:rsidR="00AC3826">
        <w:t xml:space="preserve"> quercetin, genistein, genistin, portulacanones A-D.</w:t>
      </w:r>
    </w:p>
    <w:p w14:paraId="3DCDFBD5" w14:textId="62E94F97" w:rsidR="00AC3826" w:rsidRPr="00291375" w:rsidRDefault="00AC3826" w:rsidP="006921CD">
      <w:pPr>
        <w:numPr>
          <w:ilvl w:val="0"/>
          <w:numId w:val="2"/>
        </w:numPr>
        <w:jc w:val="both"/>
        <w:rPr>
          <w:b/>
        </w:rPr>
      </w:pPr>
      <w:r>
        <w:t>Alkaloides: dopa, dopamina, noradrenalina, oleraceína</w:t>
      </w:r>
      <w:r w:rsidR="00065BBA">
        <w:t>s</w:t>
      </w:r>
      <w:r>
        <w:t xml:space="preserve"> A-E.</w:t>
      </w:r>
    </w:p>
    <w:p w14:paraId="0B4005FC" w14:textId="38CB35DB" w:rsidR="006921CD" w:rsidRPr="00815DC8" w:rsidRDefault="00815DC8" w:rsidP="006921CD">
      <w:pPr>
        <w:numPr>
          <w:ilvl w:val="0"/>
          <w:numId w:val="2"/>
        </w:numPr>
        <w:jc w:val="both"/>
        <w:rPr>
          <w:b/>
        </w:rPr>
      </w:pPr>
      <w:r>
        <w:t>G</w:t>
      </w:r>
      <w:r w:rsidR="00B41D3B">
        <w:t>lutatión.</w:t>
      </w:r>
    </w:p>
    <w:p w14:paraId="66DDD851" w14:textId="67C07962" w:rsidR="00815DC8" w:rsidRPr="00AC3826" w:rsidRDefault="00815DC8" w:rsidP="006921CD">
      <w:pPr>
        <w:numPr>
          <w:ilvl w:val="0"/>
          <w:numId w:val="2"/>
        </w:numPr>
        <w:jc w:val="both"/>
        <w:rPr>
          <w:b/>
        </w:rPr>
      </w:pPr>
      <w:r>
        <w:t>Melatonina.</w:t>
      </w:r>
    </w:p>
    <w:p w14:paraId="3A3A7EB0" w14:textId="263AA874" w:rsidR="00AC3826" w:rsidRPr="00AC3826" w:rsidRDefault="00AC3826" w:rsidP="006921CD">
      <w:pPr>
        <w:numPr>
          <w:ilvl w:val="0"/>
          <w:numId w:val="2"/>
        </w:numPr>
        <w:jc w:val="both"/>
        <w:rPr>
          <w:b/>
        </w:rPr>
      </w:pPr>
      <w:r>
        <w:t>Beta-sitosterol</w:t>
      </w:r>
    </w:p>
    <w:p w14:paraId="335D2CE7" w14:textId="082C290E" w:rsidR="00AC3826" w:rsidRPr="00AC3826" w:rsidRDefault="00AC3826" w:rsidP="006921CD">
      <w:pPr>
        <w:numPr>
          <w:ilvl w:val="0"/>
          <w:numId w:val="2"/>
        </w:numPr>
        <w:jc w:val="both"/>
        <w:rPr>
          <w:b/>
        </w:rPr>
      </w:pPr>
      <w:r>
        <w:t>Portulacerebrósido A</w:t>
      </w:r>
    </w:p>
    <w:p w14:paraId="212FADF8" w14:textId="379A6C2F" w:rsidR="00AC3826" w:rsidRPr="00AC3826" w:rsidRDefault="00AC3826" w:rsidP="006921CD">
      <w:pPr>
        <w:numPr>
          <w:ilvl w:val="0"/>
          <w:numId w:val="2"/>
        </w:numPr>
        <w:jc w:val="both"/>
        <w:rPr>
          <w:b/>
        </w:rPr>
      </w:pPr>
      <w:r>
        <w:t>Taninos</w:t>
      </w:r>
    </w:p>
    <w:p w14:paraId="3D31B931" w14:textId="15AC57E6" w:rsidR="00AC3826" w:rsidRPr="00AC3826" w:rsidRDefault="00AC3826" w:rsidP="006921CD">
      <w:pPr>
        <w:numPr>
          <w:ilvl w:val="0"/>
          <w:numId w:val="2"/>
        </w:numPr>
        <w:jc w:val="both"/>
        <w:rPr>
          <w:b/>
        </w:rPr>
      </w:pPr>
      <w:r>
        <w:t>Ber</w:t>
      </w:r>
      <w:r w:rsidR="008C499B">
        <w:t>gapteno</w:t>
      </w:r>
    </w:p>
    <w:p w14:paraId="73CA3071" w14:textId="7A8ACF2A" w:rsidR="00AC3826" w:rsidRPr="00976C77" w:rsidRDefault="00AC3826" w:rsidP="006921CD">
      <w:pPr>
        <w:numPr>
          <w:ilvl w:val="0"/>
          <w:numId w:val="2"/>
        </w:numPr>
        <w:jc w:val="both"/>
        <w:rPr>
          <w:b/>
        </w:rPr>
      </w:pPr>
      <w:r>
        <w:t>Ácido oxálico, ácido cafeico, ferúlico,…</w:t>
      </w:r>
    </w:p>
    <w:p w14:paraId="4E3FB24E" w14:textId="1D7AFA3B" w:rsidR="00976C77" w:rsidRPr="00291375" w:rsidRDefault="00976C77" w:rsidP="006921CD">
      <w:pPr>
        <w:numPr>
          <w:ilvl w:val="0"/>
          <w:numId w:val="2"/>
        </w:numPr>
        <w:jc w:val="both"/>
        <w:rPr>
          <w:b/>
        </w:rPr>
      </w:pPr>
      <w:r>
        <w:t xml:space="preserve">Pigmentos: </w:t>
      </w:r>
      <w:r w:rsidR="00EB3C7F">
        <w:t>betalaínas (betaxantinas, betacianinas)</w:t>
      </w:r>
    </w:p>
    <w:p w14:paraId="6AA4B093" w14:textId="77777777" w:rsidR="00CE429D" w:rsidRPr="00815DC8" w:rsidRDefault="00CE429D" w:rsidP="00CE429D">
      <w:pPr>
        <w:numPr>
          <w:ilvl w:val="0"/>
          <w:numId w:val="2"/>
        </w:numPr>
        <w:jc w:val="both"/>
        <w:rPr>
          <w:b/>
        </w:rPr>
      </w:pPr>
      <w:r>
        <w:lastRenderedPageBreak/>
        <w:t>Vitamina C, vit. A o beta-caroteno, vit. E o alfa-tocoferol, vits. grupoB.</w:t>
      </w:r>
    </w:p>
    <w:p w14:paraId="323254E9" w14:textId="13AE57DC" w:rsidR="006921CD" w:rsidRDefault="00CE429D" w:rsidP="006921CD">
      <w:pPr>
        <w:numPr>
          <w:ilvl w:val="0"/>
          <w:numId w:val="2"/>
        </w:numPr>
        <w:jc w:val="both"/>
        <w:rPr>
          <w:b/>
        </w:rPr>
      </w:pPr>
      <w:r>
        <w:t>Minerales:</w:t>
      </w:r>
      <w:r w:rsidR="00353FA1">
        <w:t xml:space="preserve"> sodio, potasio, calcio, hierro, magnesio, manganeso, fósforo, cobre, zinc, selenio.</w:t>
      </w:r>
    </w:p>
    <w:p w14:paraId="4FF0499B" w14:textId="77777777" w:rsidR="006921CD" w:rsidRPr="006C6A24" w:rsidRDefault="006921CD" w:rsidP="006921CD">
      <w:pPr>
        <w:jc w:val="both"/>
        <w:rPr>
          <w:sz w:val="16"/>
          <w:szCs w:val="16"/>
        </w:rPr>
      </w:pPr>
    </w:p>
    <w:p w14:paraId="5044ACC7" w14:textId="77777777" w:rsidR="006921CD" w:rsidRDefault="006921CD" w:rsidP="006921CD">
      <w:pPr>
        <w:jc w:val="both"/>
        <w:rPr>
          <w:b/>
        </w:rPr>
      </w:pPr>
      <w:r>
        <w:rPr>
          <w:b/>
        </w:rPr>
        <w:t>Propiedades e indicaciones terapéuticas:</w:t>
      </w:r>
    </w:p>
    <w:p w14:paraId="75A53697" w14:textId="77777777" w:rsidR="006921CD" w:rsidRDefault="006921CD" w:rsidP="006921CD">
      <w:pPr>
        <w:jc w:val="both"/>
        <w:rPr>
          <w:b/>
        </w:rPr>
      </w:pPr>
    </w:p>
    <w:p w14:paraId="5E2C3910" w14:textId="77777777" w:rsidR="006921CD" w:rsidRDefault="006921CD" w:rsidP="006921CD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Derivadas de la experiencia de  uso tradicional</w:t>
      </w:r>
    </w:p>
    <w:p w14:paraId="6195FE8A" w14:textId="77777777" w:rsidR="006921CD" w:rsidRPr="00D719EA" w:rsidRDefault="006921CD" w:rsidP="006921CD">
      <w:pPr>
        <w:ind w:left="708" w:firstLine="708"/>
        <w:jc w:val="both"/>
        <w:rPr>
          <w:i/>
        </w:rPr>
      </w:pPr>
      <w:r>
        <w:t xml:space="preserve">“Se aprovechan… sus virtudes cicatrizantes y desinflamantes, siendo recomendadas para fortalecer las encías sangrantes y dientes débiles. La dentera y acidez estomacal se neutralizan fácilmente con hojas frescas de esta hierba. Las cataplasmas son excelentes para inflamaciones de ojos, fiebre y dolor de cabeza…emplastos de verdolaga majada en un algodón son adecuados para jaquecas y migrañas". </w:t>
      </w:r>
      <w:r w:rsidRPr="00D719EA">
        <w:rPr>
          <w:i/>
        </w:rPr>
        <w:t>(Jaén Otero, José. 1993).</w:t>
      </w:r>
    </w:p>
    <w:p w14:paraId="5252EB45" w14:textId="77777777" w:rsidR="006921CD" w:rsidRDefault="006921CD" w:rsidP="006921CD">
      <w:pPr>
        <w:ind w:left="708" w:firstLine="708"/>
        <w:jc w:val="both"/>
      </w:pPr>
      <w:r>
        <w:t>En otros lugares se ha utilizado internamente como laxante, diurética, hipoglucemiante, frente a parásitos intestinales, como calmante del apetito sexual; y en aplicación externa en conjuntivitis, blefaritis, grietas de los labios, gingivitis, heridas, etc..</w:t>
      </w:r>
    </w:p>
    <w:p w14:paraId="52188890" w14:textId="77777777" w:rsidR="006921CD" w:rsidRPr="001B347E" w:rsidRDefault="006921CD" w:rsidP="006921CD">
      <w:pPr>
        <w:jc w:val="both"/>
      </w:pPr>
    </w:p>
    <w:p w14:paraId="123BD5A1" w14:textId="77777777" w:rsidR="006921CD" w:rsidRDefault="006921CD" w:rsidP="006921CD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Según el contenido en principios activos o ensayos farmacológicos</w:t>
      </w:r>
    </w:p>
    <w:p w14:paraId="2FB5B0F2" w14:textId="4FA75155" w:rsidR="006921CD" w:rsidRDefault="00065BBA" w:rsidP="006921CD">
      <w:pPr>
        <w:jc w:val="both"/>
      </w:pPr>
      <w:r>
        <w:tab/>
      </w:r>
      <w:r>
        <w:tab/>
        <w:t xml:space="preserve">El contenido abundante en ácidos grasos poliinsaturados omega3 </w:t>
      </w:r>
      <w:r>
        <w:tab/>
        <w:t xml:space="preserve">y, en menor medida, omega6, dan a esta planta capacidad para la </w:t>
      </w:r>
      <w:r w:rsidR="005D1BC6">
        <w:tab/>
      </w:r>
      <w:r>
        <w:t>modulación de los lípidos en la sangre pudiendo derivarse en l</w:t>
      </w:r>
      <w:r w:rsidR="005D1BC6">
        <w:t xml:space="preserve">a </w:t>
      </w:r>
      <w:r w:rsidR="005D1BC6">
        <w:tab/>
        <w:t xml:space="preserve">prevención </w:t>
      </w:r>
      <w:r w:rsidR="009217AF">
        <w:tab/>
      </w:r>
      <w:r w:rsidR="005D1BC6">
        <w:t>de enfermedades cardiovasculares como las afecciones .</w:t>
      </w:r>
      <w:r w:rsidR="005D1BC6">
        <w:tab/>
        <w:t xml:space="preserve">coronarias o la </w:t>
      </w:r>
      <w:r w:rsidR="009217AF">
        <w:tab/>
      </w:r>
      <w:r w:rsidR="005D1BC6">
        <w:t xml:space="preserve">hipertensión arterial, a lo que contribuyen otras </w:t>
      </w:r>
      <w:r w:rsidR="005D1BC6">
        <w:tab/>
        <w:t xml:space="preserve">sustancias antioxidantes </w:t>
      </w:r>
      <w:r w:rsidR="009217AF">
        <w:tab/>
      </w:r>
      <w:r w:rsidR="005D1BC6">
        <w:t>como los flavonoides, o el glutatión.</w:t>
      </w:r>
    </w:p>
    <w:p w14:paraId="1503BDFB" w14:textId="60E80703" w:rsidR="005D1BC6" w:rsidRDefault="005D1BC6" w:rsidP="006921CD">
      <w:pPr>
        <w:jc w:val="both"/>
      </w:pPr>
      <w:r>
        <w:tab/>
      </w:r>
      <w:r>
        <w:tab/>
        <w:t xml:space="preserve">Estas mismas sustancias dado su potencial antioxidante y </w:t>
      </w:r>
      <w:r>
        <w:tab/>
        <w:t xml:space="preserve">antiinflamatorio podrían resultar útiles en la prevención o tratamiento de </w:t>
      </w:r>
      <w:r>
        <w:tab/>
        <w:t xml:space="preserve">enfermedades autoinmunes y otros trastornos que se originan o cursan </w:t>
      </w:r>
      <w:r>
        <w:tab/>
        <w:t xml:space="preserve">con </w:t>
      </w:r>
      <w:r w:rsidR="009217AF">
        <w:tab/>
      </w:r>
      <w:r>
        <w:t>inflamación.</w:t>
      </w:r>
    </w:p>
    <w:p w14:paraId="7DE8C8E8" w14:textId="4DE36427" w:rsidR="005D1BC6" w:rsidRDefault="005D1BC6" w:rsidP="006921CD">
      <w:pPr>
        <w:jc w:val="both"/>
      </w:pPr>
      <w:r>
        <w:tab/>
      </w:r>
      <w:r>
        <w:tab/>
        <w:t xml:space="preserve">Igualmente la participación de otras sustancias como los </w:t>
      </w:r>
      <w:r>
        <w:tab/>
        <w:t>alcaloides</w:t>
      </w:r>
      <w:r w:rsidR="001542BC">
        <w:t xml:space="preserve"> </w:t>
      </w:r>
      <w:r w:rsidR="009217AF">
        <w:tab/>
      </w:r>
      <w:r w:rsidR="001542BC">
        <w:t xml:space="preserve">de acción neurológica como dopa, dopamina, noradrenalina; </w:t>
      </w:r>
      <w:r w:rsidR="001542BC">
        <w:tab/>
        <w:t xml:space="preserve">también la </w:t>
      </w:r>
      <w:r w:rsidR="009217AF">
        <w:tab/>
      </w:r>
      <w:r w:rsidR="001542BC">
        <w:t xml:space="preserve">melatonina, además de los ácidos grasos y sustancias </w:t>
      </w:r>
      <w:r w:rsidR="001542BC">
        <w:tab/>
        <w:t xml:space="preserve">antioxidantes </w:t>
      </w:r>
      <w:r w:rsidR="009217AF">
        <w:tab/>
      </w:r>
      <w:r w:rsidR="001542BC">
        <w:t xml:space="preserve">pudieran ejercer un papel de neuroprotección de probable </w:t>
      </w:r>
      <w:r w:rsidR="001542BC">
        <w:tab/>
        <w:t xml:space="preserve">utilidad en la </w:t>
      </w:r>
      <w:r w:rsidR="009217AF">
        <w:tab/>
      </w:r>
      <w:r w:rsidR="001542BC">
        <w:t xml:space="preserve">prevención de enfermedades como el Alzheimer o el </w:t>
      </w:r>
      <w:r w:rsidR="001542BC">
        <w:tab/>
        <w:t>Parkinson.</w:t>
      </w:r>
    </w:p>
    <w:p w14:paraId="761C9CD1" w14:textId="4922BC8D" w:rsidR="008F2FA8" w:rsidRDefault="001542BC" w:rsidP="006921CD">
      <w:pPr>
        <w:jc w:val="both"/>
      </w:pPr>
      <w:r>
        <w:tab/>
      </w:r>
      <w:r>
        <w:tab/>
        <w:t xml:space="preserve">Algunas sustancias también presentes en la verdolaga como las </w:t>
      </w:r>
      <w:r>
        <w:tab/>
        <w:t xml:space="preserve">oleraceínas o los portulacanones han mostrado en estudios preliminares </w:t>
      </w:r>
      <w:r>
        <w:tab/>
        <w:t xml:space="preserve">acciones citotóxicas frente a células </w:t>
      </w:r>
      <w:r w:rsidR="001C637A">
        <w:t>procedentes</w:t>
      </w:r>
      <w:r>
        <w:t xml:space="preserve"> de diversos cánceres </w:t>
      </w:r>
      <w:r>
        <w:tab/>
        <w:t>humanos.</w:t>
      </w:r>
      <w:r w:rsidR="005D1BC6">
        <w:tab/>
      </w:r>
    </w:p>
    <w:p w14:paraId="7A7DEB22" w14:textId="2786063C" w:rsidR="005D1BC6" w:rsidRDefault="008F2FA8" w:rsidP="006921CD">
      <w:pPr>
        <w:jc w:val="both"/>
      </w:pPr>
      <w:r>
        <w:tab/>
      </w:r>
      <w:r>
        <w:tab/>
        <w:t xml:space="preserve">Los polisacáridos mucilaginosos facilitan la regulación en la </w:t>
      </w:r>
      <w:r>
        <w:tab/>
        <w:t xml:space="preserve">absorción y metabolismo de los azúcares en sangre por lo que pudieran </w:t>
      </w:r>
      <w:r>
        <w:tab/>
        <w:t xml:space="preserve">ser </w:t>
      </w:r>
      <w:r w:rsidR="009217AF">
        <w:tab/>
      </w:r>
      <w:r>
        <w:t>un factor de protección frente a la diabetes y sus consecuencias.</w:t>
      </w:r>
      <w:r w:rsidR="00281D2C">
        <w:t xml:space="preserve"> En </w:t>
      </w:r>
      <w:r w:rsidR="00281D2C">
        <w:tab/>
        <w:t xml:space="preserve">estudios de laboratorio se ha probado un aumento en la masa de las </w:t>
      </w:r>
      <w:r w:rsidR="00281D2C">
        <w:tab/>
        <w:t>células beta pancreáticas y la mejora en el metabolismo de la glucosa.</w:t>
      </w:r>
      <w:r w:rsidR="005D1BC6">
        <w:tab/>
      </w:r>
    </w:p>
    <w:p w14:paraId="3387CB48" w14:textId="1AF03853" w:rsidR="00EC49C1" w:rsidRDefault="00EC49C1" w:rsidP="006921CD">
      <w:pPr>
        <w:jc w:val="both"/>
      </w:pPr>
      <w:r>
        <w:tab/>
      </w:r>
      <w:r>
        <w:tab/>
        <w:t>Algún estudio ha mostrado también acción gastrointes</w:t>
      </w:r>
      <w:r w:rsidR="00FC7D7D">
        <w:t xml:space="preserve">tinal </w:t>
      </w:r>
      <w:r>
        <w:t xml:space="preserve"> </w:t>
      </w:r>
      <w:r w:rsidR="00FC7D7D">
        <w:tab/>
      </w:r>
      <w:r>
        <w:t>antiulcerogénica</w:t>
      </w:r>
      <w:r w:rsidR="00FC7D7D">
        <w:t xml:space="preserve"> y también capacidad hepatoprotectora en relación a la </w:t>
      </w:r>
      <w:r w:rsidR="00FC7D7D">
        <w:tab/>
        <w:t>disminución de las enzimas marcadores de inflamación hepática.</w:t>
      </w:r>
    </w:p>
    <w:p w14:paraId="0CAD7FE7" w14:textId="20CFFC1E" w:rsidR="00FC7D7D" w:rsidRDefault="00FC7D7D" w:rsidP="006921CD">
      <w:pPr>
        <w:jc w:val="both"/>
      </w:pPr>
      <w:r>
        <w:tab/>
      </w:r>
      <w:r>
        <w:tab/>
        <w:t xml:space="preserve">Se ha puesto de manifiesto además acción antibacteriana, </w:t>
      </w:r>
      <w:r>
        <w:tab/>
        <w:t xml:space="preserve">antivírica y </w:t>
      </w:r>
      <w:r w:rsidR="009217AF">
        <w:tab/>
      </w:r>
      <w:r>
        <w:t xml:space="preserve">antifúngica, en los estudios en laboratorio con extractos de </w:t>
      </w:r>
      <w:r>
        <w:tab/>
        <w:t xml:space="preserve">verdolaga frente a </w:t>
      </w:r>
      <w:r w:rsidR="009217AF">
        <w:tab/>
      </w:r>
      <w:r>
        <w:t>diversos tipos de microorganismos.</w:t>
      </w:r>
    </w:p>
    <w:p w14:paraId="399DFBFB" w14:textId="77777777" w:rsidR="00FC7D7D" w:rsidRDefault="00FC7D7D" w:rsidP="006921CD">
      <w:pPr>
        <w:jc w:val="both"/>
      </w:pPr>
    </w:p>
    <w:p w14:paraId="7CD8A5CB" w14:textId="77777777" w:rsidR="00FC7D7D" w:rsidRPr="00696A5C" w:rsidRDefault="00FC7D7D" w:rsidP="006921CD">
      <w:pPr>
        <w:jc w:val="both"/>
      </w:pPr>
    </w:p>
    <w:p w14:paraId="6B5FEA51" w14:textId="47CF1317" w:rsidR="00F77172" w:rsidRDefault="006921CD" w:rsidP="006921CD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lastRenderedPageBreak/>
        <w:t>Derivadas de ensayos clínicos</w:t>
      </w:r>
    </w:p>
    <w:p w14:paraId="6E1C3644" w14:textId="5167C593" w:rsidR="00F77172" w:rsidRPr="00F77172" w:rsidRDefault="00F77172" w:rsidP="00F77172">
      <w:pPr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 xml:space="preserve">La administración de semillas de verdolaga </w:t>
      </w:r>
      <w:r>
        <w:rPr>
          <w:i/>
        </w:rPr>
        <w:t xml:space="preserve">(Portulaca oleracea) </w:t>
      </w:r>
      <w:r>
        <w:t xml:space="preserve">se ha </w:t>
      </w:r>
      <w:r w:rsidR="009217AF">
        <w:tab/>
      </w:r>
      <w:r>
        <w:t xml:space="preserve">propuesto como complemento o alternativa en el tratamiento de la diabetes </w:t>
      </w:r>
      <w:r w:rsidR="009217AF">
        <w:tab/>
      </w:r>
      <w:r>
        <w:t>tipo2</w:t>
      </w:r>
      <w:r w:rsidR="001E1AC9">
        <w:t xml:space="preserve"> tras ensayo clínico que objetivó su efecto hipoglucemiante, reductor de </w:t>
      </w:r>
      <w:r w:rsidR="009217AF">
        <w:tab/>
      </w:r>
      <w:r w:rsidR="001E1AC9">
        <w:t>insulin resistencia e hipolipidémico. (</w:t>
      </w:r>
      <w:r w:rsidR="001E1AC9" w:rsidRPr="000F7BD7">
        <w:t>El-Sayed M-IK</w:t>
      </w:r>
      <w:r w:rsidR="001E1AC9">
        <w:t>. 2011)</w:t>
      </w:r>
    </w:p>
    <w:p w14:paraId="2ABC06C4" w14:textId="7C2EED12" w:rsidR="006921CD" w:rsidRDefault="00FC7D7D" w:rsidP="006921CD">
      <w:pPr>
        <w:jc w:val="both"/>
      </w:pPr>
      <w:r>
        <w:tab/>
      </w:r>
      <w:r>
        <w:tab/>
      </w:r>
      <w:r w:rsidR="00281D2C">
        <w:t xml:space="preserve">Un estudio clínico reciente realizado en adolescentes obesos ha </w:t>
      </w:r>
      <w:r w:rsidR="009217AF">
        <w:tab/>
      </w:r>
      <w:r w:rsidR="00281D2C">
        <w:t>concluido que la verdolaga</w:t>
      </w:r>
      <w:r w:rsidR="00281D2C" w:rsidRPr="00281D2C">
        <w:rPr>
          <w:i/>
        </w:rPr>
        <w:t xml:space="preserve"> (</w:t>
      </w:r>
      <w:r w:rsidR="00281D2C">
        <w:rPr>
          <w:i/>
        </w:rPr>
        <w:t xml:space="preserve">Portulaca oleracea) </w:t>
      </w:r>
      <w:r w:rsidR="00281D2C" w:rsidRPr="00281D2C">
        <w:t xml:space="preserve">mejora el metabolismo de los </w:t>
      </w:r>
      <w:r w:rsidR="009217AF">
        <w:tab/>
      </w:r>
      <w:r w:rsidR="00281D2C" w:rsidRPr="00281D2C">
        <w:t xml:space="preserve">lípidos </w:t>
      </w:r>
      <w:r w:rsidR="00281D2C">
        <w:t xml:space="preserve">y se ha propuesto como factor de protección frente al desarrollo de </w:t>
      </w:r>
      <w:r w:rsidR="009217AF">
        <w:tab/>
      </w:r>
      <w:bookmarkStart w:id="0" w:name="_GoBack"/>
      <w:bookmarkEnd w:id="0"/>
      <w:r w:rsidR="00281D2C">
        <w:t>enfermedades cardiovasculares.</w:t>
      </w:r>
      <w:r w:rsidR="00F77172">
        <w:t xml:space="preserve"> (Sabzghabaee A et al. 2014)</w:t>
      </w:r>
    </w:p>
    <w:p w14:paraId="2C89EAD2" w14:textId="4202400C" w:rsidR="00F77172" w:rsidRDefault="00F77172" w:rsidP="006921CD">
      <w:pPr>
        <w:jc w:val="both"/>
      </w:pPr>
      <w:r>
        <w:tab/>
      </w:r>
      <w:r>
        <w:tab/>
      </w:r>
    </w:p>
    <w:p w14:paraId="15010D25" w14:textId="77777777" w:rsidR="006921CD" w:rsidRPr="00EF12DB" w:rsidRDefault="006921CD" w:rsidP="006921CD">
      <w:pPr>
        <w:jc w:val="both"/>
      </w:pPr>
    </w:p>
    <w:p w14:paraId="6462125D" w14:textId="77777777" w:rsidR="006921CD" w:rsidRDefault="006921CD" w:rsidP="006921CD">
      <w:pPr>
        <w:jc w:val="both"/>
        <w:rPr>
          <w:b/>
        </w:rPr>
      </w:pPr>
      <w:r>
        <w:rPr>
          <w:b/>
        </w:rPr>
        <w:t>Efectos adversos, incompatibilidades y precauciones</w:t>
      </w:r>
    </w:p>
    <w:p w14:paraId="21677665" w14:textId="77777777" w:rsidR="006921CD" w:rsidRDefault="006921CD" w:rsidP="006921CD">
      <w:pPr>
        <w:jc w:val="both"/>
      </w:pPr>
      <w:r>
        <w:rPr>
          <w:b/>
        </w:rPr>
        <w:tab/>
      </w:r>
      <w:r>
        <w:t>No existen datos empíricos ni estudios específicos, farmacológicos o clínicos, sobre la toxicidad de esta planta. Seguir las “precauciones fundamentales en la utilización popular de las plantas medicinales” indicadas en el apartado correspondiente del capítulo de “Introducción y Generalidades”.</w:t>
      </w:r>
      <w:r>
        <w:rPr>
          <w:b/>
        </w:rPr>
        <w:tab/>
      </w:r>
    </w:p>
    <w:p w14:paraId="1935B6CB" w14:textId="77777777" w:rsidR="006921CD" w:rsidRDefault="006921CD" w:rsidP="006921CD">
      <w:pPr>
        <w:jc w:val="both"/>
      </w:pPr>
      <w:r>
        <w:tab/>
        <w:t>Esta planta tiene un contenido elevado en oxalatos que la haría contraindicada en presencia de litiasis o cálculos renales; tampoco es adecuada para personas que padezcan enfermedades reumáticas.</w:t>
      </w:r>
      <w:r>
        <w:tab/>
      </w:r>
    </w:p>
    <w:p w14:paraId="3CB242C4" w14:textId="77777777" w:rsidR="006921CD" w:rsidRPr="00835592" w:rsidRDefault="006921CD" w:rsidP="006921CD">
      <w:pPr>
        <w:jc w:val="both"/>
      </w:pPr>
    </w:p>
    <w:p w14:paraId="1DB83BD0" w14:textId="77777777" w:rsidR="006921CD" w:rsidRPr="00C375CA" w:rsidRDefault="006921CD" w:rsidP="006921CD">
      <w:pPr>
        <w:jc w:val="both"/>
        <w:rPr>
          <w:b/>
        </w:rPr>
      </w:pPr>
      <w:r>
        <w:rPr>
          <w:b/>
        </w:rPr>
        <w:t>Dosis y forma de administración</w:t>
      </w:r>
    </w:p>
    <w:p w14:paraId="3FDB4F8A" w14:textId="77777777" w:rsidR="006921CD" w:rsidRDefault="006921CD" w:rsidP="006921CD">
      <w:pPr>
        <w:jc w:val="both"/>
      </w:pPr>
      <w:r>
        <w:tab/>
        <w:t>A falta de referencias bibliográficas específicas aconsejamos para una infusión, la dosis estándar de 20 a 30 grs. de planta seca para un litro de agua. Esto equivale a una cucharada de postre de 5mls.= 2-3 grs. para una taza de agua de 150 mls., para tomar 3 a 4 tazas/día. Se introduce la planta en el agua hirviendo, se apaga el fuego y de deja reposar durante 5 minutos; seguidamente, colar y tomar.</w:t>
      </w:r>
    </w:p>
    <w:p w14:paraId="5B8724B7" w14:textId="77777777" w:rsidR="006921CD" w:rsidRPr="00C74BFF" w:rsidRDefault="006921CD" w:rsidP="006921CD">
      <w:pPr>
        <w:jc w:val="both"/>
      </w:pPr>
      <w:r>
        <w:tab/>
        <w:t>Para uso externo aplicar fresca y majada en forma de compresas o cataplasmas sobre los ojos inflamados o heridas.</w:t>
      </w:r>
    </w:p>
    <w:p w14:paraId="6A987A89" w14:textId="77777777" w:rsidR="006921CD" w:rsidRDefault="006921CD" w:rsidP="006921CD">
      <w:pPr>
        <w:jc w:val="both"/>
        <w:rPr>
          <w:b/>
        </w:rPr>
      </w:pPr>
    </w:p>
    <w:p w14:paraId="76A1D5D9" w14:textId="77777777" w:rsidR="006921CD" w:rsidRDefault="006921CD" w:rsidP="006921CD">
      <w:pPr>
        <w:jc w:val="both"/>
        <w:rPr>
          <w:b/>
        </w:rPr>
      </w:pPr>
      <w:r>
        <w:rPr>
          <w:b/>
        </w:rPr>
        <w:t>Ejemplos de utilización</w:t>
      </w:r>
    </w:p>
    <w:p w14:paraId="3995DE3E" w14:textId="77777777" w:rsidR="006921CD" w:rsidRPr="003A2881" w:rsidRDefault="006921CD" w:rsidP="006921CD">
      <w:pPr>
        <w:jc w:val="both"/>
        <w:rPr>
          <w:i/>
        </w:rPr>
      </w:pPr>
      <w:r>
        <w:rPr>
          <w:i/>
        </w:rPr>
        <w:t>Verdolaga como alimento</w:t>
      </w:r>
    </w:p>
    <w:p w14:paraId="457BC677" w14:textId="25FC9F85" w:rsidR="006921CD" w:rsidRPr="00DC4449" w:rsidRDefault="006921CD" w:rsidP="006921CD">
      <w:pPr>
        <w:jc w:val="both"/>
      </w:pPr>
      <w:r>
        <w:rPr>
          <w:b/>
        </w:rPr>
        <w:tab/>
      </w:r>
      <w:r>
        <w:t>Si tenemos oportunidad, porque no es usual encontrarla a la venta, haríamos bien en consumirla en ensaladas crudas aprovechando sus virtudes calmantes de la mucosa digestiva y laxantes, y su nada despreciable aporte de vitamina C. En atención además a los estudios recientes que por su contenido en</w:t>
      </w:r>
      <w:r w:rsidR="002A744A">
        <w:t xml:space="preserve"> polisacáridos,</w:t>
      </w:r>
      <w:r>
        <w:t xml:space="preserve"> flavonoides</w:t>
      </w:r>
      <w:r w:rsidR="002A744A">
        <w:t xml:space="preserve"> y otros antioxidantes</w:t>
      </w:r>
      <w:r>
        <w:t>, y ácidos grasos poliinsaturados omega 3 – omega 6, pueden otorgar a esta planta propiedades reductora</w:t>
      </w:r>
      <w:r w:rsidR="002A744A">
        <w:t>s de colesterol o triglicéridos, antiinflamatorias, antidiabéticas, neuroprotectoras, hepatoprotectoras, antiulcerogénicas, antimicrobianas,..</w:t>
      </w:r>
    </w:p>
    <w:p w14:paraId="2E829695" w14:textId="0778245D" w:rsidR="006921CD" w:rsidRDefault="006921CD" w:rsidP="002A744A">
      <w:pPr>
        <w:jc w:val="both"/>
        <w:rPr>
          <w:b/>
        </w:rPr>
      </w:pPr>
      <w:r>
        <w:rPr>
          <w:b/>
        </w:rPr>
        <w:tab/>
      </w:r>
    </w:p>
    <w:p w14:paraId="3F72BBA2" w14:textId="77777777" w:rsidR="002734F4" w:rsidRDefault="002734F4" w:rsidP="002A744A">
      <w:pPr>
        <w:jc w:val="both"/>
        <w:rPr>
          <w:b/>
        </w:rPr>
      </w:pPr>
    </w:p>
    <w:p w14:paraId="2F951443" w14:textId="77777777" w:rsidR="002734F4" w:rsidRDefault="002734F4" w:rsidP="002A744A">
      <w:pPr>
        <w:jc w:val="both"/>
        <w:rPr>
          <w:b/>
        </w:rPr>
      </w:pPr>
    </w:p>
    <w:p w14:paraId="05372316" w14:textId="77777777" w:rsidR="002734F4" w:rsidRDefault="002734F4" w:rsidP="002A744A">
      <w:pPr>
        <w:jc w:val="both"/>
        <w:rPr>
          <w:b/>
        </w:rPr>
      </w:pPr>
    </w:p>
    <w:p w14:paraId="2F49C72E" w14:textId="77777777" w:rsidR="002734F4" w:rsidRDefault="002734F4" w:rsidP="002A744A">
      <w:pPr>
        <w:jc w:val="both"/>
        <w:rPr>
          <w:b/>
        </w:rPr>
      </w:pPr>
    </w:p>
    <w:p w14:paraId="3C6AEE6D" w14:textId="77777777" w:rsidR="002734F4" w:rsidRDefault="002734F4" w:rsidP="002A744A">
      <w:pPr>
        <w:jc w:val="both"/>
        <w:rPr>
          <w:b/>
        </w:rPr>
      </w:pPr>
    </w:p>
    <w:p w14:paraId="6D49A6B5" w14:textId="77777777" w:rsidR="002734F4" w:rsidRDefault="002734F4" w:rsidP="002A744A">
      <w:pPr>
        <w:jc w:val="both"/>
        <w:rPr>
          <w:b/>
        </w:rPr>
      </w:pPr>
    </w:p>
    <w:p w14:paraId="3D8D6929" w14:textId="77777777" w:rsidR="002734F4" w:rsidRDefault="002734F4" w:rsidP="002A744A">
      <w:pPr>
        <w:jc w:val="both"/>
        <w:rPr>
          <w:b/>
        </w:rPr>
      </w:pPr>
    </w:p>
    <w:p w14:paraId="75082A06" w14:textId="77777777" w:rsidR="002734F4" w:rsidRDefault="002734F4" w:rsidP="002A744A">
      <w:pPr>
        <w:jc w:val="both"/>
        <w:rPr>
          <w:b/>
        </w:rPr>
      </w:pPr>
    </w:p>
    <w:p w14:paraId="55412A1B" w14:textId="77777777" w:rsidR="002734F4" w:rsidRDefault="002734F4" w:rsidP="002A744A">
      <w:pPr>
        <w:jc w:val="both"/>
        <w:rPr>
          <w:b/>
        </w:rPr>
      </w:pPr>
    </w:p>
    <w:p w14:paraId="3FF92673" w14:textId="77777777" w:rsidR="002734F4" w:rsidRDefault="002734F4" w:rsidP="002A744A">
      <w:pPr>
        <w:jc w:val="both"/>
        <w:rPr>
          <w:b/>
        </w:rPr>
      </w:pPr>
    </w:p>
    <w:p w14:paraId="22936342" w14:textId="77777777" w:rsidR="002734F4" w:rsidRDefault="002734F4" w:rsidP="002A744A">
      <w:pPr>
        <w:jc w:val="both"/>
        <w:rPr>
          <w:sz w:val="20"/>
          <w:szCs w:val="20"/>
        </w:rPr>
      </w:pPr>
    </w:p>
    <w:p w14:paraId="5444DF0B" w14:textId="07640152" w:rsidR="002734F4" w:rsidRPr="002734F4" w:rsidRDefault="002734F4" w:rsidP="002A744A">
      <w:pPr>
        <w:jc w:val="both"/>
        <w:rPr>
          <w:sz w:val="20"/>
          <w:szCs w:val="20"/>
        </w:rPr>
      </w:pPr>
      <w:r w:rsidRPr="002734F4">
        <w:rPr>
          <w:sz w:val="20"/>
          <w:szCs w:val="20"/>
        </w:rPr>
        <w:t>BIBLIOGRAFÍA CONSULTADA:</w:t>
      </w:r>
    </w:p>
    <w:p w14:paraId="67960518" w14:textId="77777777" w:rsidR="000F7BD7" w:rsidRDefault="002734F4" w:rsidP="000F7BD7">
      <w:pPr>
        <w:pStyle w:val="NormalWeb"/>
        <w:numPr>
          <w:ilvl w:val="0"/>
          <w:numId w:val="5"/>
        </w:numPr>
        <w:contextualSpacing/>
      </w:pPr>
      <w:r w:rsidRPr="002734F4">
        <w:t>Cruz Suárez SJ. Más de 100 plantas medicinales. Medicina popular canaria. Monografías. [Las Palmas de Gran Canaria: Obra Social de la Caja de Canarias; 2007.</w:t>
      </w:r>
    </w:p>
    <w:p w14:paraId="3EEE746D" w14:textId="77777777" w:rsidR="000F7BD7" w:rsidRDefault="000F7BD7" w:rsidP="000F7BD7">
      <w:pPr>
        <w:pStyle w:val="NormalWeb"/>
        <w:ind w:left="360"/>
        <w:contextualSpacing/>
      </w:pPr>
    </w:p>
    <w:p w14:paraId="7A83A2EE" w14:textId="343A62D6" w:rsidR="000F7BD7" w:rsidRPr="000F7BD7" w:rsidRDefault="000F7BD7" w:rsidP="000F7BD7">
      <w:pPr>
        <w:pStyle w:val="NormalWeb"/>
        <w:numPr>
          <w:ilvl w:val="0"/>
          <w:numId w:val="5"/>
        </w:numPr>
        <w:contextualSpacing/>
      </w:pPr>
      <w:r w:rsidRPr="000F7BD7">
        <w:t>El-Sayed M-IK. Effects of Portulaca oleracea L. seeds in treatment of type-2 diabetes mellitus patients as adjunctive and alternative therapy. J Ethnopharmacol [Internet]. Elsevier; 2011 Sep 1 [cited 2018 Dec 26];137(1):643–51. Available from: https://www.sciencedirect.com/science/article/pii/S0378874111004375?dgcid=raven_sd_recommender_email</w:t>
      </w:r>
    </w:p>
    <w:p w14:paraId="3C2DAA9A" w14:textId="77777777" w:rsidR="000F7BD7" w:rsidRDefault="000F7BD7" w:rsidP="000F7BD7">
      <w:pPr>
        <w:pStyle w:val="NormalWeb"/>
        <w:ind w:left="360"/>
        <w:contextualSpacing/>
      </w:pPr>
    </w:p>
    <w:p w14:paraId="3D965BFC" w14:textId="0C9C2B6D" w:rsidR="002734F4" w:rsidRPr="002734F4" w:rsidRDefault="002734F4" w:rsidP="002734F4">
      <w:pPr>
        <w:pStyle w:val="NormalWeb"/>
        <w:numPr>
          <w:ilvl w:val="0"/>
          <w:numId w:val="5"/>
        </w:numPr>
        <w:contextualSpacing/>
      </w:pPr>
      <w:r>
        <w:t xml:space="preserve">Ramadan BK, Schaalan MF, Tolba AM. Hypoglycemic and pancreatic protective effects of Portulaca oleracea extract in alloxan induced diabetic rats. BMC Complement Altern Med [Internet]. BioMed Central; 2017 Dec 11 [cited 2018 Nov 28];17(1):37. Available from: </w:t>
      </w:r>
      <w:hyperlink r:id="rId8" w:history="1">
        <w:r w:rsidRPr="0029388D">
          <w:rPr>
            <w:rStyle w:val="Hipervnculo"/>
            <w:color w:val="auto"/>
          </w:rPr>
          <w:t>http://bmccomplementalternmed.biomedcentral.com/articles/10.1186/s12906-016-1530-1</w:t>
        </w:r>
      </w:hyperlink>
    </w:p>
    <w:p w14:paraId="1E8C4D24" w14:textId="77777777" w:rsidR="002A744A" w:rsidRDefault="002A744A" w:rsidP="0046060A">
      <w:pPr>
        <w:pStyle w:val="NormalWeb"/>
        <w:ind w:left="360"/>
        <w:contextualSpacing/>
      </w:pPr>
    </w:p>
    <w:p w14:paraId="14DB7108" w14:textId="781B2182" w:rsidR="006451CE" w:rsidRDefault="002A744A" w:rsidP="002734F4">
      <w:pPr>
        <w:pStyle w:val="NormalWeb"/>
        <w:numPr>
          <w:ilvl w:val="0"/>
          <w:numId w:val="5"/>
        </w:numPr>
        <w:contextualSpacing/>
      </w:pPr>
      <w:r>
        <w:t>Sabzghabaee A, Kelishadi R, Jelokhanian H, Asgary S, Ghannadi A, Badri S. Clinical Effects of Portulaca Oleracea Seeds on Dyslipidemia in Obese Adolescents: a Triple-blinded Randomized Controlled Trial. Med Arch [Internet]. 2014 Jun [cited 2017 Jan 12];68(3):195. Available from: http://www.ncbi.nlm.nih.gov/pubmed/25568533</w:t>
      </w:r>
    </w:p>
    <w:p w14:paraId="43E177AE" w14:textId="77777777" w:rsidR="0046060A" w:rsidRDefault="0046060A" w:rsidP="0046060A">
      <w:pPr>
        <w:pStyle w:val="NormalWeb"/>
        <w:ind w:left="360"/>
        <w:contextualSpacing/>
      </w:pPr>
    </w:p>
    <w:p w14:paraId="55656A35" w14:textId="1AD3002E" w:rsidR="00865CF5" w:rsidRDefault="00865CF5" w:rsidP="002734F4">
      <w:pPr>
        <w:pStyle w:val="NormalWeb"/>
        <w:numPr>
          <w:ilvl w:val="0"/>
          <w:numId w:val="5"/>
        </w:numPr>
        <w:contextualSpacing/>
      </w:pPr>
      <w:r>
        <w:t xml:space="preserve">Uddin MK, Juraimi AS, Hossain MS, Nahar MAU, Ali ME, Rahman MM. Purslane weed (Portulaca oleracea): A prospective plant source of nutrition, omega-3 fatty acid, and antioxidant attributes [Internet]. The Scientific World Journal. Hindawi Publishing Corporation; 2014 [cited 2017 Jan 12]. p. 951019. Available from: </w:t>
      </w:r>
      <w:hyperlink r:id="rId9" w:history="1">
        <w:r w:rsidR="002A744A" w:rsidRPr="0029388D">
          <w:rPr>
            <w:rStyle w:val="Hipervnculo"/>
            <w:color w:val="auto"/>
          </w:rPr>
          <w:t>http://www.ncbi.nlm.nih.gov/pubmed/24683365</w:t>
        </w:r>
      </w:hyperlink>
    </w:p>
    <w:p w14:paraId="7C13DECE" w14:textId="77777777" w:rsidR="002A744A" w:rsidRDefault="002A744A" w:rsidP="0046060A">
      <w:pPr>
        <w:pStyle w:val="NormalWeb"/>
        <w:ind w:left="360"/>
        <w:contextualSpacing/>
      </w:pPr>
    </w:p>
    <w:p w14:paraId="1766DC75" w14:textId="4E6FB808" w:rsidR="00865CF5" w:rsidRDefault="00865CF5" w:rsidP="002734F4">
      <w:pPr>
        <w:pStyle w:val="NormalWeb"/>
        <w:numPr>
          <w:ilvl w:val="0"/>
          <w:numId w:val="5"/>
        </w:numPr>
        <w:contextualSpacing/>
      </w:pPr>
      <w:r>
        <w:t>Zhou Y-X, Xin H-L, Rahman K, Wang S-J, Peng C, Zhang H. Portulaca oleracea L.: a review of phytochemistry and pharmacological effects. Biomed Res Int [Internet]. Hindawi Publishing Corporation; 2015 [cited 2017 Jan 12];2015:925631. Available from: http://www.ncbi.nlm.nih.gov/pubmed/25692148</w:t>
      </w:r>
    </w:p>
    <w:p w14:paraId="602430D2" w14:textId="77777777" w:rsidR="00865CF5" w:rsidRDefault="00865CF5" w:rsidP="0046060A">
      <w:pPr>
        <w:spacing w:before="100" w:beforeAutospacing="1" w:after="100" w:afterAutospacing="1"/>
        <w:contextualSpacing/>
      </w:pPr>
    </w:p>
    <w:p w14:paraId="13AF607E" w14:textId="77777777" w:rsidR="000C29F4" w:rsidRDefault="000C29F4" w:rsidP="0046060A">
      <w:pPr>
        <w:spacing w:before="100" w:beforeAutospacing="1" w:after="100" w:afterAutospacing="1"/>
        <w:contextualSpacing/>
      </w:pPr>
    </w:p>
    <w:p w14:paraId="4A157E8A" w14:textId="77777777" w:rsidR="000C29F4" w:rsidRDefault="000C29F4" w:rsidP="0046060A">
      <w:pPr>
        <w:spacing w:before="100" w:beforeAutospacing="1" w:after="100" w:afterAutospacing="1"/>
        <w:contextualSpacing/>
      </w:pPr>
    </w:p>
    <w:p w14:paraId="5B89D22A" w14:textId="10790E6A" w:rsidR="000C29F4" w:rsidRDefault="000C29F4" w:rsidP="0046060A">
      <w:pPr>
        <w:spacing w:before="100" w:beforeAutospacing="1" w:after="100" w:afterAutospacing="1"/>
        <w:contextualSpacing/>
      </w:pPr>
    </w:p>
    <w:sectPr w:rsidR="000C29F4" w:rsidSect="005D7F12">
      <w:footerReference w:type="even" r:id="rId10"/>
      <w:footerReference w:type="default" r:id="rId11"/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BA19" w14:textId="77777777" w:rsidR="005D7F12" w:rsidRDefault="005D7F12" w:rsidP="005D7F12">
      <w:r>
        <w:separator/>
      </w:r>
    </w:p>
  </w:endnote>
  <w:endnote w:type="continuationSeparator" w:id="0">
    <w:p w14:paraId="3A407BDE" w14:textId="77777777" w:rsidR="005D7F12" w:rsidRDefault="005D7F12" w:rsidP="005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37F73" w14:textId="77777777" w:rsidR="005D7F12" w:rsidRDefault="005D7F12" w:rsidP="00DD03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2BCFE5" w14:textId="77777777" w:rsidR="005D7F12" w:rsidRDefault="005D7F12" w:rsidP="005D7F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7616" w14:textId="77777777" w:rsidR="005D7F12" w:rsidRDefault="005D7F12" w:rsidP="00DD03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17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DCA443" w14:textId="77777777" w:rsidR="005D7F12" w:rsidRDefault="005D7F12" w:rsidP="005D7F1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11AC3" w14:textId="77777777" w:rsidR="005D7F12" w:rsidRDefault="005D7F12" w:rsidP="005D7F12">
      <w:r>
        <w:separator/>
      </w:r>
    </w:p>
  </w:footnote>
  <w:footnote w:type="continuationSeparator" w:id="0">
    <w:p w14:paraId="24480D65" w14:textId="77777777" w:rsidR="005D7F12" w:rsidRDefault="005D7F12" w:rsidP="005D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641"/>
    <w:multiLevelType w:val="hybridMultilevel"/>
    <w:tmpl w:val="C2141A8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56BB8"/>
    <w:multiLevelType w:val="hybridMultilevel"/>
    <w:tmpl w:val="C092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019F"/>
    <w:multiLevelType w:val="hybridMultilevel"/>
    <w:tmpl w:val="C092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3D20"/>
    <w:multiLevelType w:val="hybridMultilevel"/>
    <w:tmpl w:val="D61205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96152"/>
    <w:multiLevelType w:val="hybridMultilevel"/>
    <w:tmpl w:val="C122C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D"/>
    <w:rsid w:val="00027F18"/>
    <w:rsid w:val="00065BBA"/>
    <w:rsid w:val="000C29F4"/>
    <w:rsid w:val="000D108A"/>
    <w:rsid w:val="000F7BD7"/>
    <w:rsid w:val="001343CA"/>
    <w:rsid w:val="001542BC"/>
    <w:rsid w:val="001C637A"/>
    <w:rsid w:val="001E1AC9"/>
    <w:rsid w:val="00266312"/>
    <w:rsid w:val="002734F4"/>
    <w:rsid w:val="00281D2C"/>
    <w:rsid w:val="0029388D"/>
    <w:rsid w:val="002A744A"/>
    <w:rsid w:val="00353FA1"/>
    <w:rsid w:val="003810DA"/>
    <w:rsid w:val="0046060A"/>
    <w:rsid w:val="005B2EBB"/>
    <w:rsid w:val="005D1BC6"/>
    <w:rsid w:val="005D7F12"/>
    <w:rsid w:val="006451CE"/>
    <w:rsid w:val="006741F2"/>
    <w:rsid w:val="006921CD"/>
    <w:rsid w:val="007870B5"/>
    <w:rsid w:val="007D2345"/>
    <w:rsid w:val="00815DC8"/>
    <w:rsid w:val="00865CF5"/>
    <w:rsid w:val="008C499B"/>
    <w:rsid w:val="008F2FA8"/>
    <w:rsid w:val="009217AF"/>
    <w:rsid w:val="00976C77"/>
    <w:rsid w:val="00AC3826"/>
    <w:rsid w:val="00B41D3B"/>
    <w:rsid w:val="00CB7055"/>
    <w:rsid w:val="00CE429D"/>
    <w:rsid w:val="00D71A8F"/>
    <w:rsid w:val="00E31069"/>
    <w:rsid w:val="00EB3C7F"/>
    <w:rsid w:val="00EC49C1"/>
    <w:rsid w:val="00F43292"/>
    <w:rsid w:val="00F77172"/>
    <w:rsid w:val="00F81C94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FB5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CD"/>
    <w:rPr>
      <w:rFonts w:ascii="Arial" w:eastAsia="Times New Roman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E31069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1069"/>
    <w:rPr>
      <w:rFonts w:ascii="Times New Roman" w:hAnsi="Times New Roman" w:cs="Times New Roman"/>
      <w:b/>
      <w:bCs/>
      <w:sz w:val="36"/>
      <w:szCs w:val="36"/>
      <w:lang w:val="es-ES"/>
    </w:rPr>
  </w:style>
  <w:style w:type="paragraph" w:customStyle="1" w:styleId="p">
    <w:name w:val="p"/>
    <w:basedOn w:val="Normal"/>
    <w:rsid w:val="00E3106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E31069"/>
    <w:rPr>
      <w:i/>
      <w:iCs/>
    </w:rPr>
  </w:style>
  <w:style w:type="character" w:customStyle="1" w:styleId="apple-converted-space">
    <w:name w:val="apple-converted-space"/>
    <w:basedOn w:val="Fuentedeprrafopredeter"/>
    <w:rsid w:val="00E31069"/>
  </w:style>
  <w:style w:type="paragraph" w:styleId="NormalWeb">
    <w:name w:val="Normal (Web)"/>
    <w:basedOn w:val="Normal"/>
    <w:uiPriority w:val="99"/>
    <w:unhideWhenUsed/>
    <w:rsid w:val="00865CF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A74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34F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D7F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F12"/>
    <w:rPr>
      <w:rFonts w:ascii="Arial" w:eastAsia="Times New Roman" w:hAnsi="Arial" w:cs="Arial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5D7F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CD"/>
    <w:rPr>
      <w:rFonts w:ascii="Arial" w:eastAsia="Times New Roman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E31069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1069"/>
    <w:rPr>
      <w:rFonts w:ascii="Times New Roman" w:hAnsi="Times New Roman" w:cs="Times New Roman"/>
      <w:b/>
      <w:bCs/>
      <w:sz w:val="36"/>
      <w:szCs w:val="36"/>
      <w:lang w:val="es-ES"/>
    </w:rPr>
  </w:style>
  <w:style w:type="paragraph" w:customStyle="1" w:styleId="p">
    <w:name w:val="p"/>
    <w:basedOn w:val="Normal"/>
    <w:rsid w:val="00E3106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Enfasis">
    <w:name w:val="Emphasis"/>
    <w:basedOn w:val="Fuentedeprrafopredeter"/>
    <w:uiPriority w:val="20"/>
    <w:qFormat/>
    <w:rsid w:val="00E31069"/>
    <w:rPr>
      <w:i/>
      <w:iCs/>
    </w:rPr>
  </w:style>
  <w:style w:type="character" w:customStyle="1" w:styleId="apple-converted-space">
    <w:name w:val="apple-converted-space"/>
    <w:basedOn w:val="Fuentedeprrafopredeter"/>
    <w:rsid w:val="00E31069"/>
  </w:style>
  <w:style w:type="paragraph" w:styleId="NormalWeb">
    <w:name w:val="Normal (Web)"/>
    <w:basedOn w:val="Normal"/>
    <w:uiPriority w:val="99"/>
    <w:unhideWhenUsed/>
    <w:rsid w:val="00865CF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A74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34F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D7F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F12"/>
    <w:rPr>
      <w:rFonts w:ascii="Arial" w:eastAsia="Times New Roman" w:hAnsi="Arial" w:cs="Arial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5D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mccomplementalternmed.biomedcentral.com/articles/10.1186/s12906-016-1530-1" TargetMode="External"/><Relationship Id="rId9" Type="http://schemas.openxmlformats.org/officeDocument/2006/relationships/hyperlink" Target="http://www.ncbi.nlm.nih.gov/pubmed/24683365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1417</Words>
  <Characters>7798</Characters>
  <Application>Microsoft Macintosh Word</Application>
  <DocSecurity>0</DocSecurity>
  <Lines>64</Lines>
  <Paragraphs>18</Paragraphs>
  <ScaleCrop>false</ScaleCrop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12</cp:revision>
  <cp:lastPrinted>2019-01-11T11:07:00Z</cp:lastPrinted>
  <dcterms:created xsi:type="dcterms:W3CDTF">2018-11-30T12:23:00Z</dcterms:created>
  <dcterms:modified xsi:type="dcterms:W3CDTF">2019-01-11T11:12:00Z</dcterms:modified>
</cp:coreProperties>
</file>